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ascii="方正小标宋简体" w:hAnsi="宋体" w:eastAsia="方正小标宋简体"/>
          <w:b/>
          <w:bCs/>
          <w:spacing w:val="86"/>
          <w:sz w:val="44"/>
          <w:szCs w:val="44"/>
        </w:rPr>
      </w:pPr>
    </w:p>
    <w:p>
      <w:pPr>
        <w:spacing w:line="840" w:lineRule="exact"/>
        <w:jc w:val="center"/>
        <w:rPr>
          <w:rFonts w:ascii="宋体"/>
          <w:b/>
          <w:bCs/>
          <w:spacing w:val="86"/>
          <w:sz w:val="44"/>
          <w:szCs w:val="44"/>
        </w:rPr>
      </w:pPr>
    </w:p>
    <w:p>
      <w:pPr>
        <w:spacing w:line="800" w:lineRule="exact"/>
        <w:jc w:val="center"/>
        <w:rPr>
          <w:rFonts w:asciiTheme="minorEastAsia" w:hAnsiTheme="minorEastAsia" w:eastAsiaTheme="minorEastAsia"/>
          <w:b/>
          <w:bCs/>
          <w:spacing w:val="86"/>
          <w:sz w:val="44"/>
          <w:szCs w:val="44"/>
        </w:rPr>
      </w:pPr>
      <w:r>
        <w:rPr>
          <w:rFonts w:hint="eastAsia" w:asciiTheme="minorEastAsia" w:hAnsiTheme="minorEastAsia" w:eastAsiaTheme="minorEastAsia"/>
          <w:b/>
          <w:bCs/>
          <w:spacing w:val="86"/>
          <w:sz w:val="44"/>
          <w:szCs w:val="44"/>
        </w:rPr>
        <w:t>湖北省仙桃市人民法院</w:t>
      </w:r>
    </w:p>
    <w:p>
      <w:pPr>
        <w:spacing w:line="800" w:lineRule="exact"/>
        <w:jc w:val="center"/>
        <w:rPr>
          <w:rFonts w:ascii="方正小标宋简体" w:hAnsi="宋体" w:eastAsia="方正小标宋简体"/>
          <w:b/>
          <w:bCs/>
          <w:spacing w:val="86"/>
          <w:sz w:val="52"/>
          <w:szCs w:val="52"/>
        </w:rPr>
      </w:pPr>
      <w:r>
        <w:rPr>
          <w:rFonts w:hint="eastAsia" w:asciiTheme="minorEastAsia" w:hAnsiTheme="minorEastAsia" w:eastAsiaTheme="minorEastAsia"/>
          <w:b/>
          <w:bCs/>
          <w:spacing w:val="86"/>
          <w:sz w:val="52"/>
          <w:szCs w:val="52"/>
        </w:rPr>
        <w:t>民事裁定书</w:t>
      </w:r>
    </w:p>
    <w:p>
      <w:pPr>
        <w:spacing w:line="600" w:lineRule="exact"/>
        <w:jc w:val="center"/>
        <w:rPr>
          <w:rFonts w:ascii="宋体"/>
          <w:bCs/>
          <w:spacing w:val="150"/>
          <w:sz w:val="52"/>
          <w:szCs w:val="52"/>
        </w:rPr>
      </w:pPr>
    </w:p>
    <w:p>
      <w:pPr>
        <w:wordWrap w:val="0"/>
        <w:spacing w:line="600" w:lineRule="exact"/>
        <w:jc w:val="right"/>
        <w:rPr>
          <w:rFonts w:eastAsia="仿宋_GB2312"/>
          <w:sz w:val="32"/>
          <w:szCs w:val="32"/>
        </w:rPr>
      </w:pPr>
      <w:r>
        <w:rPr>
          <w:rFonts w:hint="eastAsia" w:eastAsia="仿宋_GB2312"/>
          <w:sz w:val="32"/>
          <w:szCs w:val="32"/>
        </w:rPr>
        <w:t xml:space="preserve">      （</w:t>
      </w:r>
      <w:r>
        <w:rPr>
          <w:rFonts w:eastAsia="仿宋_GB2312"/>
          <w:sz w:val="32"/>
          <w:szCs w:val="32"/>
        </w:rPr>
        <w:t>202</w:t>
      </w:r>
      <w:r>
        <w:rPr>
          <w:rFonts w:hint="eastAsia" w:eastAsia="仿宋_GB2312"/>
          <w:sz w:val="32"/>
          <w:szCs w:val="32"/>
        </w:rPr>
        <w:t>3）鄂</w:t>
      </w:r>
      <w:r>
        <w:rPr>
          <w:rFonts w:eastAsia="仿宋_GB2312"/>
          <w:sz w:val="32"/>
          <w:szCs w:val="32"/>
        </w:rPr>
        <w:t>9004</w:t>
      </w:r>
      <w:r>
        <w:rPr>
          <w:rFonts w:hint="eastAsia" w:eastAsia="仿宋_GB2312"/>
          <w:sz w:val="32"/>
          <w:szCs w:val="32"/>
        </w:rPr>
        <w:t>民初1278号</w:t>
      </w:r>
      <w:r>
        <w:rPr>
          <w:rFonts w:eastAsia="仿宋_GB2312"/>
          <w:sz w:val="32"/>
          <w:szCs w:val="32"/>
        </w:rPr>
        <w:t xml:space="preserve">   </w:t>
      </w:r>
      <w:r>
        <w:rPr>
          <w:rFonts w:hint="eastAsia" w:eastAsia="仿宋_GB2312"/>
          <w:sz w:val="32"/>
          <w:szCs w:val="32"/>
        </w:rPr>
        <w:t xml:space="preserve"> </w:t>
      </w:r>
    </w:p>
    <w:p>
      <w:pPr>
        <w:spacing w:line="600" w:lineRule="exact"/>
        <w:rPr>
          <w:rFonts w:eastAsia="仿宋"/>
          <w:sz w:val="32"/>
          <w:szCs w:val="32"/>
        </w:rPr>
      </w:pPr>
    </w:p>
    <w:p>
      <w:pPr>
        <w:spacing w:line="580" w:lineRule="exact"/>
        <w:ind w:firstLine="640" w:firstLineChars="200"/>
        <w:rPr>
          <w:rFonts w:hint="eastAsia" w:eastAsia="仿宋_GB2312"/>
          <w:sz w:val="32"/>
          <w:szCs w:val="32"/>
        </w:rPr>
      </w:pPr>
      <w:r>
        <w:rPr>
          <w:rFonts w:hint="eastAsia" w:eastAsia="仿宋_GB2312"/>
          <w:sz w:val="32"/>
          <w:szCs w:val="32"/>
        </w:rPr>
        <w:t>原告</w:t>
      </w:r>
      <w:r>
        <w:rPr>
          <w:rFonts w:eastAsia="仿宋_GB2312"/>
          <w:sz w:val="32"/>
          <w:szCs w:val="32"/>
        </w:rPr>
        <w:t>：</w:t>
      </w:r>
      <w:r>
        <w:rPr>
          <w:rFonts w:hint="eastAsia" w:eastAsia="仿宋_GB2312"/>
          <w:sz w:val="32"/>
          <w:szCs w:val="32"/>
        </w:rPr>
        <w:t>华盛能绿（仙桃）农业科技有限公司，住所地仙桃市彭场镇彭场大道西端88号镇政府办公楼</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法定代表人：曲修林，该公司执行董事。</w:t>
      </w:r>
    </w:p>
    <w:p>
      <w:pPr>
        <w:spacing w:line="580" w:lineRule="exact"/>
        <w:ind w:firstLine="640" w:firstLineChars="200"/>
        <w:rPr>
          <w:rFonts w:hint="eastAsia" w:eastAsia="仿宋_GB2312"/>
          <w:sz w:val="32"/>
          <w:szCs w:val="32"/>
        </w:rPr>
      </w:pPr>
      <w:r>
        <w:rPr>
          <w:rFonts w:hint="eastAsia" w:eastAsia="仿宋_GB2312"/>
          <w:sz w:val="32"/>
          <w:szCs w:val="32"/>
        </w:rPr>
        <w:t>委托诉讼代理人：张习，该公司员工，代理权限为特别授权。</w:t>
      </w:r>
    </w:p>
    <w:p>
      <w:pPr>
        <w:spacing w:line="580" w:lineRule="exact"/>
        <w:ind w:firstLine="640" w:firstLineChars="200"/>
        <w:rPr>
          <w:rFonts w:hint="eastAsia" w:eastAsia="仿宋_GB2312"/>
          <w:sz w:val="32"/>
          <w:szCs w:val="32"/>
        </w:rPr>
      </w:pPr>
      <w:r>
        <w:rPr>
          <w:rFonts w:hint="eastAsia" w:eastAsia="仿宋_GB2312"/>
          <w:sz w:val="32"/>
          <w:szCs w:val="32"/>
        </w:rPr>
        <w:t>被告：湖北锦中湖美生态农业科技有限公司，</w:t>
      </w:r>
      <w:bookmarkStart w:id="0" w:name="_GoBack"/>
      <w:bookmarkEnd w:id="0"/>
      <w:r>
        <w:rPr>
          <w:rFonts w:hint="eastAsia" w:eastAsia="仿宋_GB2312"/>
          <w:sz w:val="32"/>
          <w:szCs w:val="32"/>
        </w:rPr>
        <w:t>住所地仙桃市彭场镇彭场大道西端88号镇政府办公楼。</w:t>
      </w:r>
    </w:p>
    <w:p>
      <w:pPr>
        <w:spacing w:line="580" w:lineRule="exact"/>
        <w:ind w:firstLine="640" w:firstLineChars="200"/>
        <w:rPr>
          <w:rFonts w:eastAsia="仿宋_GB2312"/>
          <w:sz w:val="32"/>
          <w:szCs w:val="32"/>
        </w:rPr>
      </w:pPr>
      <w:r>
        <w:rPr>
          <w:rFonts w:hint="eastAsia" w:eastAsia="仿宋_GB2312"/>
          <w:sz w:val="32"/>
          <w:szCs w:val="32"/>
        </w:rPr>
        <w:t>法定代表人：谢菊枝，该公司负责人。</w:t>
      </w:r>
    </w:p>
    <w:p>
      <w:pPr>
        <w:spacing w:line="580" w:lineRule="exact"/>
        <w:ind w:firstLine="640" w:firstLineChars="200"/>
        <w:rPr>
          <w:rFonts w:eastAsia="仿宋_GB2312"/>
          <w:sz w:val="32"/>
          <w:szCs w:val="32"/>
        </w:rPr>
      </w:pPr>
      <w:r>
        <w:rPr>
          <w:rFonts w:hint="eastAsia" w:eastAsia="仿宋_GB2312"/>
          <w:sz w:val="32"/>
          <w:szCs w:val="32"/>
        </w:rPr>
        <w:t>原告华盛能绿（仙桃）农业科技有限公司与被告湖北锦中湖美生态农业科技有限公司土地租赁合同纠纷一案，本院于</w:t>
      </w:r>
      <w:r>
        <w:rPr>
          <w:rFonts w:eastAsia="仿宋_GB2312"/>
          <w:sz w:val="32"/>
          <w:szCs w:val="32"/>
        </w:rPr>
        <w:t>202</w:t>
      </w:r>
      <w:r>
        <w:rPr>
          <w:rFonts w:hint="eastAsia" w:eastAsia="仿宋_GB2312"/>
          <w:sz w:val="32"/>
          <w:szCs w:val="32"/>
        </w:rPr>
        <w:t>3年2月14日立案。原告华盛能绿（仙桃）农业科技有限公司在本院依法送达诉讼费预缴通知单后，未在七日内预交案件受理费。</w:t>
      </w:r>
    </w:p>
    <w:p>
      <w:pPr>
        <w:snapToGrid w:val="0"/>
        <w:spacing w:line="580" w:lineRule="exact"/>
        <w:ind w:firstLine="664" w:firstLineChars="200"/>
        <w:rPr>
          <w:rFonts w:ascii="仿宋_GB2312" w:eastAsia="仿宋_GB2312" w:cs="仿宋_GB2312"/>
          <w:color w:val="000000"/>
          <w:spacing w:val="6"/>
          <w:sz w:val="32"/>
          <w:szCs w:val="32"/>
          <w:u w:color="000000"/>
        </w:rPr>
      </w:pPr>
      <w:r>
        <w:rPr>
          <w:rFonts w:hint="eastAsia" w:ascii="仿宋_GB2312" w:eastAsia="仿宋_GB2312" w:cs="仿宋_GB2312"/>
          <w:color w:val="000000"/>
          <w:spacing w:val="6"/>
          <w:sz w:val="32"/>
          <w:szCs w:val="32"/>
          <w:u w:color="000000"/>
        </w:rPr>
        <w:t>依照《中华人民共和国民事诉讼法》第一百二十一条、第一百五十七条第一款第（十一）项、《最高人民法院关于适用</w:t>
      </w:r>
      <w:r>
        <w:rPr>
          <w:rFonts w:ascii="仿宋_GB2312" w:eastAsia="仿宋_GB2312" w:cs="仿宋_GB2312"/>
          <w:color w:val="000000"/>
          <w:spacing w:val="6"/>
          <w:sz w:val="32"/>
          <w:szCs w:val="32"/>
          <w:u w:color="000000"/>
        </w:rPr>
        <w:t>&lt;</w:t>
      </w:r>
      <w:r>
        <w:rPr>
          <w:rFonts w:hint="eastAsia" w:ascii="仿宋_GB2312" w:eastAsia="仿宋_GB2312" w:cs="仿宋_GB2312"/>
          <w:color w:val="000000"/>
          <w:spacing w:val="6"/>
          <w:sz w:val="32"/>
          <w:szCs w:val="32"/>
          <w:u w:color="000000"/>
        </w:rPr>
        <w:t>中华人民共和国民事诉讼法</w:t>
      </w:r>
      <w:r>
        <w:rPr>
          <w:rFonts w:ascii="仿宋_GB2312" w:eastAsia="仿宋_GB2312" w:cs="仿宋_GB2312"/>
          <w:color w:val="000000"/>
          <w:spacing w:val="6"/>
          <w:sz w:val="32"/>
          <w:szCs w:val="32"/>
          <w:u w:color="000000"/>
        </w:rPr>
        <w:t>&gt;</w:t>
      </w:r>
      <w:r>
        <w:rPr>
          <w:rFonts w:hint="eastAsia" w:ascii="仿宋_GB2312" w:eastAsia="仿宋_GB2312" w:cs="仿宋_GB2312"/>
          <w:color w:val="000000"/>
          <w:spacing w:val="6"/>
          <w:sz w:val="32"/>
          <w:szCs w:val="32"/>
          <w:u w:color="000000"/>
        </w:rPr>
        <w:t>的解释》第二百一十三条规定，裁定如下：</w:t>
      </w:r>
    </w:p>
    <w:p>
      <w:pPr>
        <w:spacing w:line="600" w:lineRule="exact"/>
        <w:ind w:firstLine="614" w:firstLineChars="192"/>
        <w:rPr>
          <w:rFonts w:eastAsia="仿宋_GB2312"/>
          <w:sz w:val="32"/>
          <w:szCs w:val="32"/>
        </w:rPr>
      </w:pPr>
      <w:r>
        <w:rPr>
          <w:rFonts w:hint="eastAsia" w:eastAsia="仿宋_GB2312"/>
          <w:sz w:val="32"/>
          <w:szCs w:val="32"/>
        </w:rPr>
        <w:t>本案按原告华盛能绿（仙桃）农业科技有限公司撤回起诉处理。</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ind w:firstLine="4160" w:firstLineChars="1300"/>
        <w:rPr>
          <w:rFonts w:eastAsia="仿宋_GB2312"/>
          <w:sz w:val="32"/>
          <w:szCs w:val="32"/>
        </w:rPr>
      </w:pPr>
      <w:r>
        <w:rPr>
          <w:rFonts w:eastAsia="仿宋_GB2312"/>
          <w:sz w:val="32"/>
          <w:szCs w:val="32"/>
        </w:rPr>
        <w:t>审  判  员    李     玲</w:t>
      </w:r>
    </w:p>
    <w:p>
      <w:pPr>
        <w:spacing w:line="520" w:lineRule="exact"/>
        <w:ind w:firstLine="4680" w:firstLineChars="1300"/>
        <w:rPr>
          <w:rFonts w:eastAsia="仿宋_GB2312"/>
          <w:spacing w:val="20"/>
          <w:sz w:val="32"/>
          <w:szCs w:val="32"/>
        </w:rPr>
      </w:pPr>
    </w:p>
    <w:p>
      <w:pPr>
        <w:spacing w:line="520" w:lineRule="exact"/>
        <w:ind w:firstLine="4680" w:firstLineChars="1300"/>
        <w:rPr>
          <w:rFonts w:eastAsia="仿宋_GB2312"/>
          <w:spacing w:val="20"/>
          <w:sz w:val="32"/>
          <w:szCs w:val="32"/>
        </w:rPr>
      </w:pPr>
    </w:p>
    <w:p>
      <w:pPr>
        <w:spacing w:line="520" w:lineRule="exact"/>
        <w:ind w:right="776"/>
        <w:rPr>
          <w:rFonts w:eastAsia="仿宋_GB2312"/>
          <w:spacing w:val="57"/>
          <w:sz w:val="32"/>
          <w:szCs w:val="32"/>
        </w:rPr>
      </w:pPr>
    </w:p>
    <w:p>
      <w:pPr>
        <w:wordWrap w:val="0"/>
        <w:spacing w:line="440" w:lineRule="exact"/>
        <w:ind w:right="776"/>
        <w:jc w:val="right"/>
        <w:rPr>
          <w:rFonts w:eastAsia="仿宋_GB2312"/>
          <w:spacing w:val="20"/>
          <w:sz w:val="32"/>
          <w:szCs w:val="32"/>
        </w:rPr>
      </w:pPr>
      <w:r>
        <w:rPr>
          <w:rFonts w:eastAsia="仿宋_GB2312"/>
          <w:spacing w:val="57"/>
          <w:sz w:val="32"/>
          <w:szCs w:val="32"/>
        </w:rPr>
        <w:t xml:space="preserve"> </w:t>
      </w:r>
      <w:r>
        <w:rPr>
          <w:rFonts w:eastAsia="仿宋_GB2312"/>
          <w:sz w:val="32"/>
          <w:szCs w:val="32"/>
        </w:rPr>
        <w:t xml:space="preserve"> </w:t>
      </w:r>
      <w:r>
        <w:rPr>
          <w:rFonts w:eastAsia="仿宋_GB2312"/>
          <w:spacing w:val="20"/>
          <w:sz w:val="32"/>
          <w:szCs w:val="32"/>
        </w:rPr>
        <w:t>二</w:t>
      </w:r>
      <w:r>
        <w:rPr>
          <w:spacing w:val="20"/>
          <w:sz w:val="32"/>
          <w:szCs w:val="32"/>
        </w:rPr>
        <w:t>〇</w:t>
      </w:r>
      <w:r>
        <w:rPr>
          <w:rFonts w:eastAsia="仿宋_GB2312"/>
          <w:spacing w:val="20"/>
          <w:sz w:val="32"/>
          <w:szCs w:val="32"/>
        </w:rPr>
        <w:t>二</w:t>
      </w:r>
      <w:r>
        <w:rPr>
          <w:rFonts w:hint="eastAsia" w:eastAsia="仿宋_GB2312"/>
          <w:spacing w:val="20"/>
          <w:sz w:val="32"/>
          <w:szCs w:val="32"/>
        </w:rPr>
        <w:t>三</w:t>
      </w:r>
      <w:r>
        <w:rPr>
          <w:rFonts w:eastAsia="仿宋_GB2312"/>
          <w:spacing w:val="20"/>
          <w:sz w:val="32"/>
          <w:szCs w:val="32"/>
        </w:rPr>
        <w:t>年</w:t>
      </w:r>
      <w:r>
        <w:rPr>
          <w:rFonts w:hint="eastAsia" w:eastAsia="仿宋_GB2312"/>
          <w:spacing w:val="20"/>
          <w:sz w:val="32"/>
          <w:szCs w:val="32"/>
        </w:rPr>
        <w:t>二</w:t>
      </w:r>
      <w:r>
        <w:rPr>
          <w:rFonts w:eastAsia="仿宋_GB2312"/>
          <w:spacing w:val="20"/>
          <w:sz w:val="32"/>
          <w:szCs w:val="32"/>
        </w:rPr>
        <w:t>月</w:t>
      </w:r>
      <w:r>
        <w:rPr>
          <w:rFonts w:hint="eastAsia" w:eastAsia="仿宋_GB2312"/>
          <w:spacing w:val="20"/>
          <w:sz w:val="32"/>
          <w:szCs w:val="32"/>
        </w:rPr>
        <w:t>二十七</w:t>
      </w:r>
      <w:r>
        <w:rPr>
          <w:rFonts w:eastAsia="仿宋_GB2312"/>
          <w:spacing w:val="20"/>
          <w:sz w:val="32"/>
          <w:szCs w:val="32"/>
        </w:rPr>
        <w:t>日</w:t>
      </w:r>
    </w:p>
    <w:p>
      <w:pPr>
        <w:spacing w:line="560" w:lineRule="exact"/>
        <w:ind w:right="777"/>
        <w:rPr>
          <w:rFonts w:eastAsia="仿宋_GB2312"/>
          <w:spacing w:val="34"/>
          <w:sz w:val="32"/>
          <w:szCs w:val="32"/>
        </w:rPr>
      </w:pPr>
    </w:p>
    <w:p>
      <w:pPr>
        <w:spacing w:line="560" w:lineRule="exact"/>
        <w:rPr>
          <w:rFonts w:eastAsia="仿宋_GB2312"/>
          <w:sz w:val="32"/>
          <w:szCs w:val="32"/>
        </w:rPr>
      </w:pPr>
      <w:r>
        <w:rPr>
          <w:rFonts w:eastAsia="仿宋_GB2312"/>
          <w:sz w:val="32"/>
          <w:szCs w:val="32"/>
        </w:rPr>
        <w:t xml:space="preserve">                          </w:t>
      </w:r>
      <w:r>
        <w:rPr>
          <w:rFonts w:eastAsia="仿宋_GB2312"/>
          <w:color w:val="000000"/>
          <w:spacing w:val="51"/>
          <w:sz w:val="32"/>
          <w:szCs w:val="32"/>
        </w:rPr>
        <w:t>法官助理</w:t>
      </w:r>
      <w:r>
        <w:rPr>
          <w:rFonts w:eastAsia="仿宋_GB2312"/>
          <w:sz w:val="32"/>
          <w:szCs w:val="32"/>
        </w:rPr>
        <w:t xml:space="preserve">    </w:t>
      </w:r>
      <w:r>
        <w:rPr>
          <w:rFonts w:eastAsia="仿宋_GB2312"/>
          <w:color w:val="000000"/>
          <w:spacing w:val="51"/>
          <w:sz w:val="32"/>
          <w:szCs w:val="32"/>
        </w:rPr>
        <w:t>陈   帅</w:t>
      </w:r>
    </w:p>
    <w:p>
      <w:pPr>
        <w:spacing w:line="560" w:lineRule="exact"/>
        <w:ind w:firstLine="4160" w:firstLineChars="1300"/>
        <w:rPr>
          <w:rFonts w:eastAsia="仿宋_GB2312"/>
          <w:color w:val="000000"/>
          <w:spacing w:val="57"/>
          <w:sz w:val="32"/>
          <w:szCs w:val="32"/>
        </w:rPr>
      </w:pPr>
      <w:r>
        <w:rPr>
          <w:rFonts w:eastAsia="仿宋_GB2312"/>
          <w:sz w:val="32"/>
          <w:szCs w:val="32"/>
        </w:rPr>
        <w:t>书  记  员     江     袁</w:t>
      </w:r>
    </w:p>
    <w:p>
      <w:pPr>
        <w:spacing w:line="560" w:lineRule="exact"/>
        <w:ind w:left="4649" w:leftChars="2052" w:right="680" w:hanging="340" w:hangingChars="100"/>
        <w:jc w:val="right"/>
        <w:rPr>
          <w:rFonts w:eastAsia="仿宋_GB2312"/>
          <w:color w:val="000000"/>
          <w:spacing w:val="10"/>
          <w:sz w:val="32"/>
        </w:rPr>
      </w:pPr>
    </w:p>
    <w:p>
      <w:pPr>
        <w:spacing w:line="560" w:lineRule="exact"/>
        <w:ind w:firstLine="664" w:firstLineChars="200"/>
        <w:rPr>
          <w:rFonts w:eastAsia="仿宋_GB2312"/>
          <w:spacing w:val="6"/>
          <w:sz w:val="32"/>
          <w:szCs w:val="32"/>
        </w:rPr>
      </w:pPr>
    </w:p>
    <w:p>
      <w:pPr>
        <w:spacing w:line="560" w:lineRule="exact"/>
        <w:ind w:firstLine="3360" w:firstLineChars="1600"/>
        <w:rPr>
          <w:rFonts w:ascii="仿宋_GB2312" w:hAnsi="仿宋" w:eastAsia="仿宋_GB2312"/>
        </w:rPr>
      </w:pPr>
    </w:p>
    <w:sectPr>
      <w:headerReference r:id="rId3" w:type="default"/>
      <w:footerReference r:id="rId4" w:type="default"/>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yZTQ5NDI5ZDAzZDk0M2JhOTFiMTVhNGFkNTIxMDQifQ=="/>
  </w:docVars>
  <w:rsids>
    <w:rsidRoot w:val="008F1EA8"/>
    <w:rsid w:val="00001D4A"/>
    <w:rsid w:val="0000585E"/>
    <w:rsid w:val="00032EDE"/>
    <w:rsid w:val="000518AA"/>
    <w:rsid w:val="00056E2F"/>
    <w:rsid w:val="00087CD0"/>
    <w:rsid w:val="00090FC6"/>
    <w:rsid w:val="000A337F"/>
    <w:rsid w:val="000B473B"/>
    <w:rsid w:val="0010144A"/>
    <w:rsid w:val="00113858"/>
    <w:rsid w:val="001169A2"/>
    <w:rsid w:val="001647DE"/>
    <w:rsid w:val="00182F37"/>
    <w:rsid w:val="00192A49"/>
    <w:rsid w:val="001A23F2"/>
    <w:rsid w:val="001A7306"/>
    <w:rsid w:val="001C399E"/>
    <w:rsid w:val="001C5C19"/>
    <w:rsid w:val="001D0382"/>
    <w:rsid w:val="001D6984"/>
    <w:rsid w:val="002012F7"/>
    <w:rsid w:val="00211CDB"/>
    <w:rsid w:val="00215AC5"/>
    <w:rsid w:val="002223FB"/>
    <w:rsid w:val="00252475"/>
    <w:rsid w:val="002A4AB2"/>
    <w:rsid w:val="002B24F3"/>
    <w:rsid w:val="00316A75"/>
    <w:rsid w:val="00324CD9"/>
    <w:rsid w:val="00356F50"/>
    <w:rsid w:val="00362146"/>
    <w:rsid w:val="003931BA"/>
    <w:rsid w:val="00394464"/>
    <w:rsid w:val="003B0B5D"/>
    <w:rsid w:val="003B77CA"/>
    <w:rsid w:val="003C5FB2"/>
    <w:rsid w:val="0044183F"/>
    <w:rsid w:val="0046184B"/>
    <w:rsid w:val="00465224"/>
    <w:rsid w:val="004709D7"/>
    <w:rsid w:val="00480020"/>
    <w:rsid w:val="00485B6C"/>
    <w:rsid w:val="004B5F08"/>
    <w:rsid w:val="004C62C8"/>
    <w:rsid w:val="004F5F8D"/>
    <w:rsid w:val="005126E4"/>
    <w:rsid w:val="00525F06"/>
    <w:rsid w:val="00576FE5"/>
    <w:rsid w:val="005904B4"/>
    <w:rsid w:val="005B4477"/>
    <w:rsid w:val="005E4703"/>
    <w:rsid w:val="005F1A97"/>
    <w:rsid w:val="005F57FF"/>
    <w:rsid w:val="00611795"/>
    <w:rsid w:val="00674215"/>
    <w:rsid w:val="0068148D"/>
    <w:rsid w:val="00693CDE"/>
    <w:rsid w:val="006A092E"/>
    <w:rsid w:val="006A0EDF"/>
    <w:rsid w:val="006A34A9"/>
    <w:rsid w:val="006A41DC"/>
    <w:rsid w:val="006C1B9E"/>
    <w:rsid w:val="006C44BE"/>
    <w:rsid w:val="006E172F"/>
    <w:rsid w:val="00705CB8"/>
    <w:rsid w:val="00706059"/>
    <w:rsid w:val="007203DE"/>
    <w:rsid w:val="00787799"/>
    <w:rsid w:val="00796DDA"/>
    <w:rsid w:val="007A4BAA"/>
    <w:rsid w:val="007B7CC7"/>
    <w:rsid w:val="007F4CF3"/>
    <w:rsid w:val="00812E3A"/>
    <w:rsid w:val="00832312"/>
    <w:rsid w:val="008464AD"/>
    <w:rsid w:val="008465B2"/>
    <w:rsid w:val="0087750A"/>
    <w:rsid w:val="008906F5"/>
    <w:rsid w:val="008A7415"/>
    <w:rsid w:val="008E3F67"/>
    <w:rsid w:val="008F1EA8"/>
    <w:rsid w:val="00910041"/>
    <w:rsid w:val="00910329"/>
    <w:rsid w:val="00962BC2"/>
    <w:rsid w:val="00971919"/>
    <w:rsid w:val="009A71AF"/>
    <w:rsid w:val="009C6D79"/>
    <w:rsid w:val="009D62A5"/>
    <w:rsid w:val="009F7B3C"/>
    <w:rsid w:val="00A10A69"/>
    <w:rsid w:val="00A12182"/>
    <w:rsid w:val="00A43F46"/>
    <w:rsid w:val="00A47537"/>
    <w:rsid w:val="00A77E1B"/>
    <w:rsid w:val="00AA0EBF"/>
    <w:rsid w:val="00AA5FF8"/>
    <w:rsid w:val="00AA795E"/>
    <w:rsid w:val="00AB25FF"/>
    <w:rsid w:val="00AC7845"/>
    <w:rsid w:val="00B47416"/>
    <w:rsid w:val="00B60423"/>
    <w:rsid w:val="00B629CB"/>
    <w:rsid w:val="00B95087"/>
    <w:rsid w:val="00B97FE8"/>
    <w:rsid w:val="00BA13C6"/>
    <w:rsid w:val="00BA4511"/>
    <w:rsid w:val="00BA6DFB"/>
    <w:rsid w:val="00BB3023"/>
    <w:rsid w:val="00BF353C"/>
    <w:rsid w:val="00C04CA5"/>
    <w:rsid w:val="00C41730"/>
    <w:rsid w:val="00C75B25"/>
    <w:rsid w:val="00C77276"/>
    <w:rsid w:val="00C9538B"/>
    <w:rsid w:val="00CD3EBC"/>
    <w:rsid w:val="00CD5A6E"/>
    <w:rsid w:val="00CE307F"/>
    <w:rsid w:val="00D06BED"/>
    <w:rsid w:val="00D4567E"/>
    <w:rsid w:val="00D83851"/>
    <w:rsid w:val="00DA72FE"/>
    <w:rsid w:val="00DF5605"/>
    <w:rsid w:val="00E0123F"/>
    <w:rsid w:val="00E32076"/>
    <w:rsid w:val="00E66257"/>
    <w:rsid w:val="00E71359"/>
    <w:rsid w:val="00E750D8"/>
    <w:rsid w:val="00E81B70"/>
    <w:rsid w:val="00E8216A"/>
    <w:rsid w:val="00EB448D"/>
    <w:rsid w:val="00ED3CC1"/>
    <w:rsid w:val="00F16DE9"/>
    <w:rsid w:val="00F23766"/>
    <w:rsid w:val="00F45F10"/>
    <w:rsid w:val="00F61867"/>
    <w:rsid w:val="00F62965"/>
    <w:rsid w:val="00F73F95"/>
    <w:rsid w:val="00F86204"/>
    <w:rsid w:val="00F8644F"/>
    <w:rsid w:val="00FA1B58"/>
    <w:rsid w:val="00FA68B5"/>
    <w:rsid w:val="00FB43D0"/>
    <w:rsid w:val="00FC0FCA"/>
    <w:rsid w:val="17127177"/>
    <w:rsid w:val="39224362"/>
    <w:rsid w:val="4D2E66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ind w:firstLine="640" w:firstLineChars="200"/>
    </w:pPr>
    <w:rPr>
      <w:rFonts w:ascii="仿宋_GB2312" w:eastAsia="仿宋_GB2312"/>
      <w:sz w:val="32"/>
      <w:szCs w:val="20"/>
    </w:rPr>
  </w:style>
  <w:style w:type="paragraph" w:styleId="3">
    <w:name w:val="Date"/>
    <w:basedOn w:val="1"/>
    <w:next w:val="1"/>
    <w:link w:val="11"/>
    <w:semiHidden/>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locked/>
    <w:uiPriority w:val="99"/>
    <w:rPr>
      <w:rFonts w:ascii="Times New Roman" w:hAnsi="Times New Roman" w:eastAsia="宋体" w:cs="Times New Roman"/>
      <w:sz w:val="18"/>
      <w:szCs w:val="18"/>
    </w:rPr>
  </w:style>
  <w:style w:type="character" w:customStyle="1" w:styleId="10">
    <w:name w:val="页脚 Char"/>
    <w:basedOn w:val="8"/>
    <w:link w:val="5"/>
    <w:qFormat/>
    <w:locked/>
    <w:uiPriority w:val="99"/>
    <w:rPr>
      <w:rFonts w:ascii="Times New Roman" w:hAnsi="Times New Roman" w:eastAsia="宋体" w:cs="Times New Roman"/>
      <w:sz w:val="18"/>
      <w:szCs w:val="18"/>
    </w:rPr>
  </w:style>
  <w:style w:type="character" w:customStyle="1" w:styleId="11">
    <w:name w:val="日期 Char"/>
    <w:basedOn w:val="8"/>
    <w:link w:val="3"/>
    <w:semiHidden/>
    <w:qFormat/>
    <w:locked/>
    <w:uiPriority w:val="99"/>
    <w:rPr>
      <w:rFonts w:ascii="Times New Roman" w:hAnsi="Times New Roman" w:eastAsia="宋体" w:cs="Times New Roman"/>
      <w:sz w:val="24"/>
      <w:szCs w:val="24"/>
    </w:rPr>
  </w:style>
  <w:style w:type="character" w:customStyle="1" w:styleId="12">
    <w:name w:val="批注框文本 Char"/>
    <w:basedOn w:val="8"/>
    <w:link w:val="4"/>
    <w:semiHidden/>
    <w:qFormat/>
    <w:locked/>
    <w:uiPriority w:val="99"/>
    <w:rPr>
      <w:rFonts w:ascii="Times New Roman" w:hAnsi="Times New Roman" w:eastAsia="宋体" w:cs="Times New Roman"/>
      <w:sz w:val="18"/>
      <w:szCs w:val="18"/>
    </w:rPr>
  </w:style>
  <w:style w:type="character" w:customStyle="1" w:styleId="13">
    <w:name w:val="正文文本缩进 Char"/>
    <w:basedOn w:val="8"/>
    <w:link w:val="2"/>
    <w:qFormat/>
    <w:locked/>
    <w:uiPriority w:val="99"/>
    <w:rPr>
      <w:rFonts w:ascii="仿宋_GB2312" w:hAnsi="Times New Roman" w:eastAsia="仿宋_GB2312"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15D8-7F34-4323-9027-A329ED021D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505</Characters>
  <Lines>4</Lines>
  <Paragraphs>1</Paragraphs>
  <TotalTime>509</TotalTime>
  <ScaleCrop>false</ScaleCrop>
  <LinksUpToDate>false</LinksUpToDate>
  <CharactersWithSpaces>592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2020-08-18T00:56:00Z</dcterms:created>
  <dc:creator>zt</dc:creator>
  <cp:lastModifiedBy>Iris杨小竹</cp:lastModifiedBy>
  <cp:lastPrinted>2023-02-13T04:25:00Z</cp:lastPrinted>
  <dcterms:modified xsi:type="dcterms:W3CDTF">2023-08-04T06:48:46Z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782121074EAF43D587AD2ECDB9CE6A1C_12</vt:lpwstr>
  </property>
</Properties>
</file>